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80" w:lineRule="auto"/>
        <w:contextualSpacing w:val="0"/>
        <w:jc w:val="center"/>
      </w:pPr>
      <w:r w:rsidDel="00000000" w:rsidR="00000000" w:rsidRPr="00000000">
        <w:rPr>
          <w:rFonts w:ascii="Trebuchet MS" w:cs="Trebuchet MS" w:eastAsia="Trebuchet MS" w:hAnsi="Trebuchet MS"/>
          <w:sz w:val="24"/>
          <w:szCs w:val="24"/>
          <w:rtl w:val="0"/>
        </w:rPr>
        <w:t xml:space="preserve">LoveNotes Quartet Class List</w:t>
      </w:r>
    </w:p>
    <w:p w:rsidR="00000000" w:rsidDel="00000000" w:rsidP="00000000" w:rsidRDefault="00000000" w:rsidRPr="00000000">
      <w:pPr>
        <w:spacing w:after="80" w:lineRule="auto"/>
        <w:contextualSpacing w:val="0"/>
        <w:jc w:val="center"/>
      </w:pPr>
      <w:r w:rsidDel="00000000" w:rsidR="00000000" w:rsidRPr="00000000">
        <w:rPr>
          <w:rtl w:val="0"/>
        </w:rPr>
      </w:r>
    </w:p>
    <w:p w:rsidR="00000000" w:rsidDel="00000000" w:rsidP="00000000" w:rsidRDefault="00000000" w:rsidRPr="00000000">
      <w:pPr>
        <w:spacing w:after="80" w:lineRule="auto"/>
        <w:contextualSpacing w:val="0"/>
      </w:pPr>
      <w:r w:rsidDel="00000000" w:rsidR="00000000" w:rsidRPr="00000000">
        <w:rPr>
          <w:rFonts w:ascii="Trebuchet MS" w:cs="Trebuchet MS" w:eastAsia="Trebuchet MS" w:hAnsi="Trebuchet MS"/>
          <w:sz w:val="24"/>
          <w:szCs w:val="24"/>
          <w:rtl w:val="0"/>
        </w:rPr>
        <w:t xml:space="preserve">Rehearsal Techniques</w:t>
      </w:r>
    </w:p>
    <w:p w:rsidR="00000000" w:rsidDel="00000000" w:rsidP="00000000" w:rsidRDefault="00000000" w:rsidRPr="00000000">
      <w:pPr>
        <w:spacing w:after="80" w:lineRule="auto"/>
        <w:contextualSpacing w:val="0"/>
      </w:pPr>
      <w:r w:rsidDel="00000000" w:rsidR="00000000" w:rsidRPr="00000000">
        <w:rPr>
          <w:rFonts w:ascii="Trebuchet MS" w:cs="Trebuchet MS" w:eastAsia="Trebuchet MS" w:hAnsi="Trebuchet MS"/>
          <w:sz w:val="24"/>
          <w:szCs w:val="24"/>
          <w:rtl w:val="0"/>
        </w:rPr>
        <w:t xml:space="preserve">From warm-ups to ways to cope with long-distance rehearsals, we cover some important ground in this class! Discover some tricks to matching sync, resonance, and vowels from the beginning of rehearsal, as well as what to watch out for. Learn new techniques to help both the unit sound and your individual instrument, and discover some solutions for rehearsing when your quartet (or coach) can't all meet in the same place.</w:t>
      </w:r>
    </w:p>
    <w:p w:rsidR="00000000" w:rsidDel="00000000" w:rsidP="00000000" w:rsidRDefault="00000000" w:rsidRPr="00000000">
      <w:pPr>
        <w:spacing w:after="80" w:lineRule="auto"/>
        <w:contextualSpacing w:val="0"/>
      </w:pPr>
      <w:r w:rsidDel="00000000" w:rsidR="00000000" w:rsidRPr="00000000">
        <w:rPr>
          <w:rtl w:val="0"/>
        </w:rPr>
      </w:r>
    </w:p>
    <w:p w:rsidR="00000000" w:rsidDel="00000000" w:rsidP="00000000" w:rsidRDefault="00000000" w:rsidRPr="00000000">
      <w:pPr>
        <w:spacing w:after="80" w:lineRule="auto"/>
        <w:contextualSpacing w:val="0"/>
      </w:pPr>
      <w:r w:rsidDel="00000000" w:rsidR="00000000" w:rsidRPr="00000000">
        <w:rPr>
          <w:rFonts w:ascii="Trebuchet MS" w:cs="Trebuchet MS" w:eastAsia="Trebuchet MS" w:hAnsi="Trebuchet MS"/>
          <w:sz w:val="24"/>
          <w:szCs w:val="24"/>
          <w:rtl w:val="0"/>
        </w:rPr>
        <w:t xml:space="preserve">Vocal health</w:t>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Our class on vocal health discusses the many ways in which to keep the vocal mechanism healthy! This class covers the anatomy and physiology involved in vocal production including learning how to execute proper respiration, phonation, resonation, and articulation. We will touch on healing exercises, things to avoid to keep the voice healthy, vocally abusive behaviors, as well as helpful secrets we have found in our own personal lives.</w:t>
      </w:r>
    </w:p>
    <w:p w:rsidR="00000000" w:rsidDel="00000000" w:rsidP="00000000" w:rsidRDefault="00000000" w:rsidRPr="00000000">
      <w:pPr>
        <w:spacing w:after="80" w:lineRule="auto"/>
        <w:contextualSpacing w:val="0"/>
      </w:pPr>
      <w:r w:rsidDel="00000000" w:rsidR="00000000" w:rsidRPr="00000000">
        <w:rPr>
          <w:rtl w:val="0"/>
        </w:rPr>
      </w:r>
    </w:p>
    <w:p w:rsidR="00000000" w:rsidDel="00000000" w:rsidP="00000000" w:rsidRDefault="00000000" w:rsidRPr="00000000">
      <w:pPr>
        <w:spacing w:after="80" w:lineRule="auto"/>
        <w:contextualSpacing w:val="0"/>
      </w:pPr>
      <w:r w:rsidDel="00000000" w:rsidR="00000000" w:rsidRPr="00000000">
        <w:rPr>
          <w:rFonts w:ascii="Trebuchet MS" w:cs="Trebuchet MS" w:eastAsia="Trebuchet MS" w:hAnsi="Trebuchet MS"/>
          <w:sz w:val="24"/>
          <w:szCs w:val="24"/>
          <w:rtl w:val="0"/>
        </w:rPr>
        <w:t xml:space="preserve">Space and Place</w:t>
      </w:r>
    </w:p>
    <w:p w:rsidR="00000000" w:rsidDel="00000000" w:rsidP="00000000" w:rsidRDefault="00000000" w:rsidRPr="00000000">
      <w:pPr>
        <w:spacing w:after="80" w:lineRule="auto"/>
        <w:contextualSpacing w:val="0"/>
      </w:pPr>
      <w:r w:rsidDel="00000000" w:rsidR="00000000" w:rsidRPr="00000000">
        <w:rPr>
          <w:rFonts w:ascii="Trebuchet MS" w:cs="Trebuchet MS" w:eastAsia="Trebuchet MS" w:hAnsi="Trebuchet MS"/>
          <w:sz w:val="24"/>
          <w:szCs w:val="24"/>
          <w:rtl w:val="0"/>
        </w:rPr>
        <w:t xml:space="preserve">In this class, we will be exploring the resonating spaces used for singing by defining placement, discussing its significance, and experimenting with resonance through group exercises. We will feel and hear the differences between these placements, finding where we feel vibrations for different styles of singing, particularly for Barbershop. We will also be doing demonstrations of correct and incorrect placements which have always shown to as entertaining as they are educational!</w:t>
      </w:r>
    </w:p>
    <w:p w:rsidR="00000000" w:rsidDel="00000000" w:rsidP="00000000" w:rsidRDefault="00000000" w:rsidRPr="00000000">
      <w:pPr>
        <w:spacing w:after="8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Phonetics</w:t>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Have you ever listened to a group and heard them singing mismatched vowels? In this class we will explore the different sounds of American English, learn about phonetics and how it can help with unity of vowels and consonants, and practice transcribing words using the International Phonetic Alphabet.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Chord Balancing </w:t>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Barbershop is built on specific chords and singers often talk about Pythagorean tuning in order to make those chords ring, but people often ask how to apply Pythagorean tuning when they sing. We will talk about two different ways to apply Pythagorean tuning, but mainly focus on teaching how to balance single chords to really make them lock and ring. We will also demonstrate the use of Pythagorean tuning in action!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Starting a Quartet</w:t>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Whether you are new to quartetting, looking to start or join a quartet, or you're just looking for some fresh insight, this is the class for you! We will discuss some of our best tips for quartet life, both on stage and off. How do you know when a group is the right fit? How do you find music that suits your quartet? How do you build a quartet wardrobe? No detail is too trivial to talk about in this class, because it all matters!</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Performing the Whole Package</w:t>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What makes a quartet or chorus performance captivating? Masterful singing is a good start, but there are a multitude of non-singing elements that need to be mastered in order to engage and impact your audience. In this class we take a closer look at performance elements from the walk-on to developing an authentic visual plan. We will also cover rehearsal techniques you can put into practice so that every time you sing you have maximum emotional impact!</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Barbershop Style</w:t>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Whether you are brand new to barbershop or a seasoned pro, join us for this class where we break down the defining characteristics of the Barbershop style.  We will demonstrate barbershop's stylistic elements, how they compare to other styles of ensemble vocal music, and ultimately illustrate how these elements are essential in order to create the "ringy" barbershop sound we love!</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Performance Anxiety—It’s Natural</w:t>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If you struggle with performance anxiety, this class is for you! We will break down what performance anxiety does to your body and why and discuss what you can do to break the cycle of stage fright.</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Master Part Classes</w:t>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Want to learn to be the best tenor/lead/baritone/bass you can be? Come to this class to learn the ins and outs of your voice part.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Building a Performance Package</w:t>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Coming up with a package for a show or contest can be difficult, and it’s important to know how to build on your group’s strengths. Come join us in this class to learn about tools that make building a performance package easier and more fun!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Coaching Under Glass </w:t>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This class is flexible depending on how many quartets want to participate. It can be turned into an entire weekend event or just a single hour. We coach duos, trios, and/or quartets with an audience so people can learn how to identify issues, address the issues, and learn coaching techniques. It’s a great way to learn rehearsal techniques and singing tricks with a demo quartet!</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Youth in Harmony Events</w:t>
      </w:r>
    </w:p>
    <w:p w:rsidR="00000000" w:rsidDel="00000000" w:rsidP="00000000" w:rsidRDefault="00000000" w:rsidRPr="00000000">
      <w:pPr>
        <w:spacing w:after="120" w:lineRule="auto"/>
        <w:contextualSpacing w:val="0"/>
      </w:pPr>
      <w:r w:rsidDel="00000000" w:rsidR="00000000" w:rsidRPr="00000000">
        <w:rPr>
          <w:rFonts w:ascii="Trebuchet MS" w:cs="Trebuchet MS" w:eastAsia="Trebuchet MS" w:hAnsi="Trebuchet MS"/>
          <w:sz w:val="24"/>
          <w:szCs w:val="24"/>
          <w:rtl w:val="0"/>
        </w:rPr>
        <w:t xml:space="preserve">In addition to the classes above, we frequently work with youth in harmony. We do full day or weekend workshops where the young men and/or women learn about barbershop harmony and perform at the end of the event. We act as the teaching quartet and our baritone, Caitlin, is the clinician for the day, directing the group throughout the day and on the show in the evening.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